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2A" w:rsidRPr="009B7F40" w:rsidRDefault="00601B2A" w:rsidP="00601B2A">
      <w:pPr>
        <w:jc w:val="center"/>
      </w:pPr>
      <w:r>
        <w:t>Курс «Теории и проблемы физической химии»</w:t>
      </w:r>
    </w:p>
    <w:p w:rsidR="00601B2A" w:rsidRPr="009B7F40" w:rsidRDefault="00601B2A" w:rsidP="00601B2A">
      <w:pPr>
        <w:jc w:val="center"/>
      </w:pPr>
      <w:r w:rsidRPr="009B7F40">
        <w:t>Лекция № 3</w:t>
      </w:r>
    </w:p>
    <w:p w:rsidR="00601B2A" w:rsidRPr="009B7F40" w:rsidRDefault="00601B2A" w:rsidP="00601B2A">
      <w:pPr>
        <w:jc w:val="center"/>
      </w:pPr>
    </w:p>
    <w:p w:rsidR="009B7F40" w:rsidRPr="009B7F40" w:rsidRDefault="00601B2A" w:rsidP="00601B2A">
      <w:pPr>
        <w:jc w:val="center"/>
      </w:pPr>
      <w:r w:rsidRPr="009B7F40">
        <w:t xml:space="preserve">Тема: </w:t>
      </w:r>
      <w:r w:rsidRPr="009B7F40">
        <w:t>Модель Борна и цикл Борна-</w:t>
      </w:r>
      <w:proofErr w:type="spellStart"/>
      <w:r w:rsidRPr="009B7F40">
        <w:t>Габера</w:t>
      </w:r>
      <w:proofErr w:type="spellEnd"/>
      <w:r w:rsidRPr="009B7F40">
        <w:t xml:space="preserve"> для расчета энергии сольватации.</w:t>
      </w:r>
    </w:p>
    <w:p w:rsidR="00601B2A" w:rsidRPr="009B7F40" w:rsidRDefault="00601B2A" w:rsidP="00601B2A">
      <w:pPr>
        <w:jc w:val="center"/>
      </w:pPr>
      <w:r w:rsidRPr="009B7F40">
        <w:t xml:space="preserve"> </w:t>
      </w:r>
    </w:p>
    <w:p w:rsidR="00601B2A" w:rsidRDefault="00601B2A" w:rsidP="00601B2A">
      <w:pPr>
        <w:jc w:val="center"/>
      </w:pPr>
      <w:r w:rsidRPr="009B7F40">
        <w:t>Цель: Дать понятие об энергии сольватации и привести различные методы расчета энергии сольватации.</w:t>
      </w:r>
    </w:p>
    <w:p w:rsidR="009B7F40" w:rsidRPr="009B7F40" w:rsidRDefault="009B7F40" w:rsidP="00601B2A">
      <w:pPr>
        <w:jc w:val="center"/>
      </w:pPr>
    </w:p>
    <w:p w:rsidR="009B7F40" w:rsidRPr="009B7F40" w:rsidRDefault="009B7F40" w:rsidP="009B7F40">
      <w:pPr>
        <w:shd w:val="clear" w:color="auto" w:fill="FFFFFF"/>
        <w:ind w:firstLine="454"/>
        <w:jc w:val="both"/>
        <w:rPr>
          <w:color w:val="000000"/>
          <w:spacing w:val="1"/>
        </w:rPr>
      </w:pPr>
      <w:proofErr w:type="spellStart"/>
      <w:r w:rsidRPr="009B7F40">
        <w:rPr>
          <w:color w:val="000000"/>
          <w:spacing w:val="1"/>
        </w:rPr>
        <w:t>Сольватирующая</w:t>
      </w:r>
      <w:proofErr w:type="spellEnd"/>
      <w:r w:rsidRPr="009B7F40">
        <w:rPr>
          <w:color w:val="000000"/>
          <w:spacing w:val="1"/>
        </w:rPr>
        <w:t xml:space="preserve"> способность растворителя, в соответствии </w:t>
      </w:r>
      <w:proofErr w:type="gramStart"/>
      <w:r w:rsidRPr="009B7F40">
        <w:rPr>
          <w:color w:val="000000"/>
          <w:spacing w:val="1"/>
        </w:rPr>
        <w:t>с  гидратной</w:t>
      </w:r>
      <w:proofErr w:type="gramEnd"/>
      <w:r w:rsidRPr="009B7F40">
        <w:rPr>
          <w:color w:val="000000"/>
          <w:spacing w:val="1"/>
        </w:rPr>
        <w:t xml:space="preserve"> теорией растворов Менделеева,  играет решающую роль в процессе растворения, так как при растворении необходимо разрушить кристаллическую решетку и перенести ионы в раствор, на что требуется определенная энергия, впоследствии названная энергией сольватации.</w:t>
      </w:r>
    </w:p>
    <w:p w:rsidR="009B7F40" w:rsidRPr="009B7F40" w:rsidRDefault="009B7F40" w:rsidP="009B7F40">
      <w:pPr>
        <w:shd w:val="clear" w:color="auto" w:fill="FFFFFF"/>
        <w:ind w:firstLine="454"/>
        <w:jc w:val="both"/>
      </w:pPr>
      <w:r w:rsidRPr="009B7F40">
        <w:rPr>
          <w:bCs/>
          <w:color w:val="000000"/>
          <w:spacing w:val="1"/>
        </w:rPr>
        <w:t>Согласно модели Борна,</w:t>
      </w:r>
      <w:r w:rsidRPr="009B7F40">
        <w:rPr>
          <w:b/>
          <w:bCs/>
          <w:color w:val="000000"/>
          <w:spacing w:val="1"/>
        </w:rPr>
        <w:t xml:space="preserve"> энергия сольватации представляет собой выигрыш в энергии, который получается при перенесении моля исследуемых ионов из </w:t>
      </w:r>
      <w:r w:rsidRPr="009B7F40">
        <w:rPr>
          <w:b/>
          <w:bCs/>
          <w:color w:val="000000"/>
          <w:spacing w:val="8"/>
        </w:rPr>
        <w:t>вакуума в данный растворитель.</w:t>
      </w:r>
      <w:r w:rsidRPr="009B7F40">
        <w:rPr>
          <w:color w:val="000000"/>
          <w:spacing w:val="8"/>
        </w:rPr>
        <w:t xml:space="preserve"> При этом предполагается, что </w:t>
      </w:r>
      <w:r w:rsidRPr="009B7F40">
        <w:rPr>
          <w:color w:val="000000"/>
          <w:spacing w:val="1"/>
        </w:rPr>
        <w:t>такой выигрыш энергии не включает электростатического взаимо</w:t>
      </w:r>
      <w:r w:rsidRPr="009B7F40">
        <w:rPr>
          <w:color w:val="000000"/>
          <w:spacing w:val="1"/>
        </w:rPr>
        <w:softHyphen/>
      </w:r>
      <w:r w:rsidRPr="009B7F40">
        <w:rPr>
          <w:color w:val="000000"/>
          <w:spacing w:val="8"/>
        </w:rPr>
        <w:t>действия ионов, которое неизбежно сказалось бы уже при вве</w:t>
      </w:r>
      <w:r w:rsidRPr="009B7F40">
        <w:rPr>
          <w:color w:val="000000"/>
          <w:spacing w:val="8"/>
        </w:rPr>
        <w:softHyphen/>
      </w:r>
      <w:r w:rsidRPr="009B7F40">
        <w:rPr>
          <w:color w:val="000000"/>
          <w:spacing w:val="9"/>
        </w:rPr>
        <w:t xml:space="preserve">дении в растворитель второго и каждого последующего иона.  </w:t>
      </w:r>
      <w:r w:rsidRPr="009B7F40">
        <w:rPr>
          <w:color w:val="000000"/>
          <w:spacing w:val="2"/>
        </w:rPr>
        <w:t xml:space="preserve">Чтобы избежать этого осложнения, раствор нужно поддерживать </w:t>
      </w:r>
      <w:proofErr w:type="spellStart"/>
      <w:r w:rsidRPr="009B7F40">
        <w:rPr>
          <w:color w:val="000000"/>
          <w:spacing w:val="3"/>
        </w:rPr>
        <w:t>электронейтральным</w:t>
      </w:r>
      <w:proofErr w:type="spellEnd"/>
      <w:r w:rsidRPr="009B7F40">
        <w:rPr>
          <w:color w:val="000000"/>
          <w:spacing w:val="3"/>
        </w:rPr>
        <w:t>, т.е. вводить в него соответствующее коли</w:t>
      </w:r>
      <w:r w:rsidRPr="009B7F40">
        <w:rPr>
          <w:color w:val="000000"/>
          <w:spacing w:val="3"/>
        </w:rPr>
        <w:softHyphen/>
      </w:r>
      <w:r w:rsidRPr="009B7F40">
        <w:rPr>
          <w:color w:val="000000"/>
          <w:spacing w:val="1"/>
        </w:rPr>
        <w:t>чество ионов противоположного знака, а электростатическое взаимо</w:t>
      </w:r>
      <w:r w:rsidRPr="009B7F40">
        <w:rPr>
          <w:color w:val="000000"/>
          <w:spacing w:val="1"/>
        </w:rPr>
        <w:softHyphen/>
      </w:r>
      <w:r w:rsidRPr="009B7F40">
        <w:rPr>
          <w:color w:val="000000"/>
          <w:spacing w:val="4"/>
        </w:rPr>
        <w:t>действие между катионами и анионами элиминировать достаточ</w:t>
      </w:r>
      <w:r w:rsidRPr="009B7F40">
        <w:rPr>
          <w:color w:val="000000"/>
          <w:spacing w:val="4"/>
        </w:rPr>
        <w:softHyphen/>
      </w:r>
      <w:r w:rsidRPr="009B7F40">
        <w:rPr>
          <w:color w:val="000000"/>
          <w:spacing w:val="1"/>
        </w:rPr>
        <w:t>ным</w:t>
      </w:r>
      <w:proofErr w:type="gramStart"/>
      <w:r w:rsidRPr="009B7F40">
        <w:rPr>
          <w:color w:val="000000"/>
          <w:spacing w:val="1"/>
        </w:rPr>
        <w:t xml:space="preserve">   (</w:t>
      </w:r>
      <w:proofErr w:type="gramEnd"/>
      <w:r w:rsidRPr="009B7F40">
        <w:rPr>
          <w:color w:val="000000"/>
          <w:spacing w:val="1"/>
        </w:rPr>
        <w:t>теоретически   бесконечным)   разбавлением   раствора.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color w:val="000000"/>
          <w:spacing w:val="7"/>
        </w:rPr>
      </w:pPr>
      <w:r w:rsidRPr="009B7F40">
        <w:rPr>
          <w:color w:val="000000"/>
          <w:spacing w:val="2"/>
        </w:rPr>
        <w:t xml:space="preserve">Наиболее простая модель для оценки </w:t>
      </w:r>
      <w:r w:rsidRPr="009B7F40">
        <w:rPr>
          <w:color w:val="000000"/>
          <w:spacing w:val="9"/>
        </w:rPr>
        <w:t xml:space="preserve">энергии сольватации была предложена также </w:t>
      </w:r>
      <w:r w:rsidRPr="009B7F40">
        <w:rPr>
          <w:color w:val="000000"/>
          <w:spacing w:val="-1"/>
        </w:rPr>
        <w:t xml:space="preserve">М. Борном. Согласно этой </w:t>
      </w:r>
      <w:proofErr w:type="gramStart"/>
      <w:r w:rsidRPr="009B7F40">
        <w:rPr>
          <w:color w:val="000000"/>
          <w:spacing w:val="-1"/>
        </w:rPr>
        <w:t>модели,  ион</w:t>
      </w:r>
      <w:proofErr w:type="gramEnd"/>
      <w:r w:rsidRPr="009B7F40">
        <w:rPr>
          <w:color w:val="000000"/>
          <w:spacing w:val="-1"/>
        </w:rPr>
        <w:t xml:space="preserve"> </w:t>
      </w:r>
      <w:r w:rsidRPr="009B7F40">
        <w:rPr>
          <w:color w:val="000000"/>
          <w:spacing w:val="4"/>
        </w:rPr>
        <w:t xml:space="preserve">рассматривается как заряженный шарик </w:t>
      </w:r>
      <w:r w:rsidRPr="009B7F40">
        <w:rPr>
          <w:color w:val="000000"/>
          <w:spacing w:val="3"/>
        </w:rPr>
        <w:t xml:space="preserve">радиуса </w:t>
      </w:r>
      <w:proofErr w:type="spellStart"/>
      <w:r w:rsidRPr="009B7F40">
        <w:rPr>
          <w:color w:val="000000"/>
          <w:spacing w:val="3"/>
          <w:lang w:val="en-US"/>
        </w:rPr>
        <w:t>r</w:t>
      </w:r>
      <w:r w:rsidRPr="009B7F40">
        <w:rPr>
          <w:color w:val="000000"/>
          <w:spacing w:val="3"/>
          <w:vertAlign w:val="subscript"/>
          <w:lang w:val="en-US"/>
        </w:rPr>
        <w:t>i</w:t>
      </w:r>
      <w:proofErr w:type="spellEnd"/>
      <w:r w:rsidRPr="009B7F40">
        <w:rPr>
          <w:color w:val="000000"/>
          <w:spacing w:val="3"/>
        </w:rPr>
        <w:t>, а растворитель как сплош</w:t>
      </w:r>
      <w:r w:rsidRPr="009B7F40">
        <w:rPr>
          <w:color w:val="000000"/>
          <w:spacing w:val="3"/>
        </w:rPr>
        <w:softHyphen/>
      </w:r>
      <w:r w:rsidRPr="009B7F40">
        <w:rPr>
          <w:color w:val="000000"/>
          <w:spacing w:val="2"/>
        </w:rPr>
        <w:t xml:space="preserve">ная однородная среда с диэлектрической </w:t>
      </w:r>
      <w:r w:rsidRPr="009B7F40">
        <w:rPr>
          <w:color w:val="000000"/>
          <w:spacing w:val="4"/>
        </w:rPr>
        <w:t xml:space="preserve">постоянной </w:t>
      </w:r>
      <w:r w:rsidRPr="009B7F40">
        <w:rPr>
          <w:color w:val="000000"/>
          <w:spacing w:val="4"/>
        </w:rPr>
        <w:sym w:font="Symbol" w:char="F065"/>
      </w:r>
      <w:r w:rsidRPr="009B7F40">
        <w:rPr>
          <w:color w:val="000000"/>
          <w:spacing w:val="4"/>
        </w:rPr>
        <w:t>. Процесс переноса заря</w:t>
      </w:r>
      <w:r w:rsidRPr="009B7F40">
        <w:rPr>
          <w:color w:val="000000"/>
          <w:spacing w:val="4"/>
        </w:rPr>
        <w:softHyphen/>
      </w:r>
      <w:r w:rsidRPr="009B7F40">
        <w:rPr>
          <w:color w:val="000000"/>
          <w:spacing w:val="-1"/>
        </w:rPr>
        <w:t xml:space="preserve">женного шарика из вакуума </w:t>
      </w:r>
      <w:proofErr w:type="gramStart"/>
      <w:r w:rsidRPr="009B7F40">
        <w:rPr>
          <w:color w:val="000000"/>
          <w:spacing w:val="-1"/>
        </w:rPr>
        <w:t>в  среду</w:t>
      </w:r>
      <w:proofErr w:type="gramEnd"/>
      <w:r w:rsidRPr="009B7F40">
        <w:rPr>
          <w:color w:val="000000"/>
          <w:spacing w:val="-1"/>
        </w:rPr>
        <w:t xml:space="preserve"> </w:t>
      </w:r>
      <w:r w:rsidRPr="009B7F40">
        <w:rPr>
          <w:color w:val="000000"/>
          <w:spacing w:val="7"/>
        </w:rPr>
        <w:t>разбивается на три этапа, рисунок 2: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color w:val="000000"/>
          <w:spacing w:val="7"/>
        </w:rPr>
      </w:pPr>
      <w:r w:rsidRPr="009B7F40">
        <w:rPr>
          <w:color w:val="000000"/>
          <w:spacing w:val="7"/>
        </w:rPr>
        <w:t>1) разряд ша</w:t>
      </w:r>
      <w:r w:rsidRPr="009B7F40">
        <w:rPr>
          <w:color w:val="000000"/>
          <w:spacing w:val="6"/>
        </w:rPr>
        <w:t>рика в вакууме;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color w:val="000000"/>
          <w:spacing w:val="7"/>
        </w:rPr>
      </w:pPr>
      <w:r w:rsidRPr="009B7F40">
        <w:rPr>
          <w:color w:val="000000"/>
          <w:spacing w:val="6"/>
        </w:rPr>
        <w:t xml:space="preserve">2) перенос </w:t>
      </w:r>
      <w:proofErr w:type="gramStart"/>
      <w:r w:rsidRPr="009B7F40">
        <w:rPr>
          <w:color w:val="000000"/>
          <w:spacing w:val="6"/>
        </w:rPr>
        <w:t>незаряженно</w:t>
      </w:r>
      <w:r w:rsidRPr="009B7F40">
        <w:rPr>
          <w:color w:val="000000"/>
          <w:spacing w:val="6"/>
        </w:rPr>
        <w:softHyphen/>
      </w:r>
      <w:r w:rsidRPr="009B7F40">
        <w:rPr>
          <w:color w:val="000000"/>
          <w:spacing w:val="-1"/>
        </w:rPr>
        <w:t>го  шарика</w:t>
      </w:r>
      <w:proofErr w:type="gramEnd"/>
      <w:r w:rsidRPr="009B7F40">
        <w:rPr>
          <w:color w:val="000000"/>
          <w:spacing w:val="-1"/>
        </w:rPr>
        <w:t xml:space="preserve">   из вакуума  в   растворитель;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color w:val="000000"/>
          <w:spacing w:val="7"/>
        </w:rPr>
      </w:pPr>
      <w:proofErr w:type="gramStart"/>
      <w:r w:rsidRPr="009B7F40">
        <w:rPr>
          <w:color w:val="000000"/>
          <w:spacing w:val="-1"/>
        </w:rPr>
        <w:t>3)заряжение</w:t>
      </w:r>
      <w:proofErr w:type="gramEnd"/>
      <w:r w:rsidRPr="009B7F40">
        <w:rPr>
          <w:color w:val="000000"/>
          <w:spacing w:val="-1"/>
        </w:rPr>
        <w:t xml:space="preserve"> шарика в среде (рисунок 2).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color w:val="000000"/>
          <w:spacing w:val="7"/>
        </w:rPr>
      </w:pPr>
      <w:r w:rsidRPr="009B7F40">
        <w:rPr>
          <w:noProof/>
        </w:rPr>
        <w:drawing>
          <wp:anchor distT="0" distB="0" distL="114300" distR="114300" simplePos="0" relativeHeight="251659264" behindDoc="0" locked="0" layoutInCell="1" allowOverlap="0" wp14:anchorId="0D5C4043" wp14:editId="2719F8DF">
            <wp:simplePos x="0" y="0"/>
            <wp:positionH relativeFrom="column">
              <wp:posOffset>1828800</wp:posOffset>
            </wp:positionH>
            <wp:positionV relativeFrom="paragraph">
              <wp:posOffset>133350</wp:posOffset>
            </wp:positionV>
            <wp:extent cx="2117090" cy="162052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rPr>
          <w:color w:val="000000"/>
          <w:spacing w:val="6"/>
        </w:rPr>
      </w:pPr>
      <w:r w:rsidRPr="009B7F40">
        <w:rPr>
          <w:color w:val="000000"/>
          <w:spacing w:val="6"/>
        </w:rPr>
        <w:t xml:space="preserve"> 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rPr>
          <w:color w:val="000000"/>
          <w:spacing w:val="-1"/>
        </w:rPr>
      </w:pP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color w:val="000000"/>
          <w:spacing w:val="-1"/>
        </w:rPr>
      </w:pP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color w:val="000000"/>
          <w:spacing w:val="-1"/>
        </w:rPr>
      </w:pP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center"/>
        <w:rPr>
          <w:color w:val="000000"/>
          <w:spacing w:val="-1"/>
        </w:rPr>
      </w:pPr>
      <w:r w:rsidRPr="009B7F40">
        <w:rPr>
          <w:color w:val="000000"/>
          <w:spacing w:val="-1"/>
        </w:rPr>
        <w:t>Рисунок 2 - Схема для расчета энергии сольватации иона по модели Борна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color w:val="000000"/>
          <w:spacing w:val="4"/>
        </w:rPr>
      </w:pPr>
      <w:r w:rsidRPr="009B7F40">
        <w:rPr>
          <w:color w:val="000000"/>
          <w:spacing w:val="3"/>
        </w:rPr>
        <w:t xml:space="preserve">При этом предполагается, что работа </w:t>
      </w:r>
      <w:proofErr w:type="gramStart"/>
      <w:r w:rsidRPr="009B7F40">
        <w:rPr>
          <w:color w:val="000000"/>
          <w:spacing w:val="3"/>
        </w:rPr>
        <w:t>на  в</w:t>
      </w:r>
      <w:r w:rsidRPr="009B7F40">
        <w:rPr>
          <w:color w:val="000000"/>
          <w:spacing w:val="11"/>
        </w:rPr>
        <w:t>тором</w:t>
      </w:r>
      <w:proofErr w:type="gramEnd"/>
      <w:r w:rsidRPr="009B7F40">
        <w:rPr>
          <w:color w:val="000000"/>
          <w:spacing w:val="11"/>
        </w:rPr>
        <w:t xml:space="preserve"> этапе  </w:t>
      </w:r>
      <w:r w:rsidRPr="009B7F40">
        <w:rPr>
          <w:color w:val="000000"/>
          <w:spacing w:val="11"/>
          <w:lang w:val="en-US"/>
        </w:rPr>
        <w:t>W</w:t>
      </w:r>
      <w:r w:rsidRPr="009B7F40">
        <w:rPr>
          <w:color w:val="000000"/>
          <w:spacing w:val="11"/>
          <w:vertAlign w:val="subscript"/>
        </w:rPr>
        <w:t>2</w:t>
      </w:r>
      <w:r w:rsidRPr="009B7F40">
        <w:rPr>
          <w:color w:val="000000"/>
          <w:spacing w:val="11"/>
        </w:rPr>
        <w:t>=0, а для расчета ра</w:t>
      </w:r>
      <w:r w:rsidRPr="009B7F40">
        <w:rPr>
          <w:color w:val="000000"/>
          <w:spacing w:val="11"/>
        </w:rPr>
        <w:softHyphen/>
        <w:t>боты на этапах 1 и 3 (</w:t>
      </w:r>
      <w:r w:rsidRPr="009B7F40">
        <w:rPr>
          <w:color w:val="000000"/>
          <w:spacing w:val="11"/>
          <w:lang w:val="en-US"/>
        </w:rPr>
        <w:t>W</w:t>
      </w:r>
      <w:r w:rsidRPr="009B7F40">
        <w:rPr>
          <w:color w:val="000000"/>
          <w:spacing w:val="11"/>
          <w:vertAlign w:val="subscript"/>
        </w:rPr>
        <w:t>1</w:t>
      </w:r>
      <w:r w:rsidRPr="009B7F40">
        <w:rPr>
          <w:color w:val="000000"/>
          <w:spacing w:val="11"/>
        </w:rPr>
        <w:t xml:space="preserve"> и </w:t>
      </w:r>
      <w:r w:rsidRPr="009B7F40">
        <w:rPr>
          <w:color w:val="000000"/>
          <w:spacing w:val="11"/>
          <w:lang w:val="en-US"/>
        </w:rPr>
        <w:t>W</w:t>
      </w:r>
      <w:r w:rsidRPr="009B7F40">
        <w:rPr>
          <w:color w:val="000000"/>
          <w:spacing w:val="11"/>
          <w:vertAlign w:val="subscript"/>
        </w:rPr>
        <w:t>3</w:t>
      </w:r>
      <w:r w:rsidRPr="009B7F40">
        <w:rPr>
          <w:color w:val="000000"/>
          <w:spacing w:val="11"/>
        </w:rPr>
        <w:t>) исполь</w:t>
      </w:r>
      <w:r w:rsidRPr="009B7F40">
        <w:rPr>
          <w:color w:val="000000"/>
          <w:spacing w:val="11"/>
        </w:rPr>
        <w:softHyphen/>
      </w:r>
      <w:r w:rsidRPr="009B7F40">
        <w:rPr>
          <w:color w:val="000000"/>
          <w:spacing w:val="5"/>
        </w:rPr>
        <w:t>зуются основные законы электростатики. Так, согласно закону Ку</w:t>
      </w:r>
      <w:r w:rsidRPr="009B7F40">
        <w:rPr>
          <w:color w:val="000000"/>
          <w:spacing w:val="5"/>
        </w:rPr>
        <w:softHyphen/>
        <w:t xml:space="preserve">лона сила взаимодействия зарядов </w:t>
      </w:r>
      <w:r w:rsidRPr="009B7F40">
        <w:rPr>
          <w:color w:val="000000"/>
          <w:spacing w:val="5"/>
          <w:lang w:val="en-US"/>
        </w:rPr>
        <w:t>q</w:t>
      </w:r>
      <w:r w:rsidRPr="009B7F40">
        <w:rPr>
          <w:color w:val="000000"/>
          <w:spacing w:val="5"/>
          <w:vertAlign w:val="subscript"/>
        </w:rPr>
        <w:t>1</w:t>
      </w:r>
      <w:r w:rsidRPr="009B7F40">
        <w:rPr>
          <w:color w:val="000000"/>
          <w:spacing w:val="5"/>
        </w:rPr>
        <w:t xml:space="preserve"> и </w:t>
      </w:r>
      <w:r w:rsidRPr="009B7F40">
        <w:rPr>
          <w:color w:val="000000"/>
          <w:spacing w:val="5"/>
          <w:lang w:val="en-US"/>
        </w:rPr>
        <w:t>q</w:t>
      </w:r>
      <w:r w:rsidRPr="009B7F40">
        <w:rPr>
          <w:color w:val="000000"/>
          <w:spacing w:val="5"/>
          <w:vertAlign w:val="subscript"/>
        </w:rPr>
        <w:t>2</w:t>
      </w:r>
      <w:r w:rsidRPr="009B7F40">
        <w:rPr>
          <w:color w:val="000000"/>
          <w:spacing w:val="5"/>
        </w:rPr>
        <w:t xml:space="preserve"> (с учетом знака), нахо</w:t>
      </w:r>
      <w:r w:rsidRPr="009B7F40">
        <w:rPr>
          <w:color w:val="000000"/>
          <w:spacing w:val="5"/>
        </w:rPr>
        <w:softHyphen/>
      </w:r>
      <w:r w:rsidRPr="009B7F40">
        <w:rPr>
          <w:color w:val="000000"/>
          <w:spacing w:val="6"/>
        </w:rPr>
        <w:t xml:space="preserve">дящихся в среде с диэлектрической </w:t>
      </w:r>
      <w:proofErr w:type="gramStart"/>
      <w:r w:rsidRPr="009B7F40">
        <w:rPr>
          <w:color w:val="000000"/>
          <w:spacing w:val="6"/>
        </w:rPr>
        <w:t xml:space="preserve">постоянной </w:t>
      </w:r>
      <w:r w:rsidRPr="009B7F40">
        <w:rPr>
          <w:color w:val="000000"/>
          <w:spacing w:val="6"/>
          <w:lang w:val="en-US"/>
        </w:rPr>
        <w:sym w:font="Symbol" w:char="F065"/>
      </w:r>
      <w:r w:rsidRPr="009B7F40">
        <w:rPr>
          <w:color w:val="000000"/>
          <w:spacing w:val="6"/>
        </w:rPr>
        <w:t xml:space="preserve"> на</w:t>
      </w:r>
      <w:proofErr w:type="gramEnd"/>
      <w:r w:rsidRPr="009B7F40">
        <w:rPr>
          <w:color w:val="000000"/>
          <w:spacing w:val="6"/>
        </w:rPr>
        <w:t xml:space="preserve"> расстоянии r, </w:t>
      </w:r>
      <w:r w:rsidRPr="009B7F40">
        <w:rPr>
          <w:color w:val="000000"/>
          <w:spacing w:val="4"/>
        </w:rPr>
        <w:t>равна:</w:t>
      </w:r>
    </w:p>
    <w:p w:rsidR="009B7F40" w:rsidRPr="009B7F40" w:rsidRDefault="009B7F40" w:rsidP="009B7F40">
      <w:pPr>
        <w:shd w:val="clear" w:color="auto" w:fill="FFFFFF"/>
        <w:tabs>
          <w:tab w:val="left" w:pos="5245"/>
          <w:tab w:val="left" w:leader="underscore" w:pos="5969"/>
          <w:tab w:val="left" w:leader="underscore" w:pos="6521"/>
        </w:tabs>
        <w:jc w:val="center"/>
        <w:rPr>
          <w:color w:val="000000"/>
          <w:spacing w:val="4"/>
        </w:rPr>
      </w:pPr>
      <w:r w:rsidRPr="009B7F40">
        <w:rPr>
          <w:color w:val="000000"/>
          <w:spacing w:val="4"/>
        </w:rPr>
        <w:t xml:space="preserve">                                                     </w:t>
      </w:r>
      <w:r w:rsidRPr="009B7F40">
        <w:rPr>
          <w:color w:val="000000"/>
          <w:spacing w:val="4"/>
          <w:position w:val="-34"/>
        </w:rPr>
        <w:object w:dxaOrig="14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.85pt" o:ole="">
            <v:imagedata r:id="rId5" o:title=""/>
          </v:shape>
          <o:OLEObject Type="Embed" ProgID="Equation.3" ShapeID="_x0000_i1025" DrawAspect="Content" ObjectID="_1629299174" r:id="rId6"/>
        </w:object>
      </w:r>
      <w:r w:rsidRPr="009B7F40">
        <w:rPr>
          <w:color w:val="000000"/>
          <w:spacing w:val="4"/>
        </w:rPr>
        <w:t xml:space="preserve">                                                 (8)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  <w:rPr>
          <w:color w:val="000000"/>
          <w:spacing w:val="4"/>
        </w:rPr>
      </w:pPr>
      <w:r w:rsidRPr="009B7F40">
        <w:rPr>
          <w:color w:val="000000"/>
          <w:spacing w:val="9"/>
        </w:rPr>
        <w:t xml:space="preserve">Поэтому напряженность поля </w:t>
      </w:r>
      <w:r w:rsidRPr="009B7F40">
        <w:rPr>
          <w:color w:val="000000"/>
          <w:spacing w:val="9"/>
          <w:lang w:val="en-US"/>
        </w:rPr>
        <w:t>X</w:t>
      </w:r>
      <w:r w:rsidRPr="009B7F40">
        <w:rPr>
          <w:color w:val="000000"/>
          <w:spacing w:val="9"/>
        </w:rPr>
        <w:t xml:space="preserve">, т. е. сила, которая действует на </w:t>
      </w:r>
      <w:proofErr w:type="gramStart"/>
      <w:r w:rsidRPr="009B7F40">
        <w:rPr>
          <w:color w:val="000000"/>
          <w:spacing w:val="4"/>
        </w:rPr>
        <w:t>заряд  +</w:t>
      </w:r>
      <w:proofErr w:type="gramEnd"/>
      <w:r w:rsidRPr="009B7F40">
        <w:rPr>
          <w:color w:val="000000"/>
          <w:spacing w:val="4"/>
        </w:rPr>
        <w:t xml:space="preserve">1,  находящийся  в  среде  на  расстоянии  </w:t>
      </w:r>
      <w:r w:rsidRPr="009B7F40">
        <w:rPr>
          <w:color w:val="000000"/>
          <w:spacing w:val="4"/>
          <w:lang w:val="en-US"/>
        </w:rPr>
        <w:t>r</w:t>
      </w:r>
      <w:r w:rsidRPr="009B7F40">
        <w:rPr>
          <w:color w:val="000000"/>
          <w:spacing w:val="4"/>
        </w:rPr>
        <w:t xml:space="preserve">  от  заряда  </w:t>
      </w:r>
      <w:r w:rsidRPr="009B7F40">
        <w:rPr>
          <w:color w:val="000000"/>
          <w:spacing w:val="4"/>
          <w:lang w:val="en-US"/>
        </w:rPr>
        <w:t>q</w:t>
      </w:r>
      <w:r w:rsidRPr="009B7F40">
        <w:rPr>
          <w:color w:val="000000"/>
          <w:spacing w:val="4"/>
        </w:rPr>
        <w:t>, составляет:</w:t>
      </w:r>
    </w:p>
    <w:p w:rsidR="009B7F40" w:rsidRPr="009B7F40" w:rsidRDefault="009B7F40" w:rsidP="009B7F40">
      <w:pPr>
        <w:shd w:val="clear" w:color="auto" w:fill="FFFFFF"/>
        <w:tabs>
          <w:tab w:val="left" w:leader="underscore" w:pos="5969"/>
          <w:tab w:val="left" w:leader="underscore" w:pos="6415"/>
        </w:tabs>
        <w:ind w:firstLine="454"/>
        <w:jc w:val="both"/>
      </w:pPr>
      <w:r w:rsidRPr="009B7F40">
        <w:rPr>
          <w:color w:val="000000"/>
          <w:spacing w:val="4"/>
        </w:rPr>
        <w:t xml:space="preserve">                                                 </w:t>
      </w:r>
      <w:r w:rsidRPr="009B7F40">
        <w:rPr>
          <w:color w:val="000000"/>
          <w:spacing w:val="4"/>
          <w:position w:val="-34"/>
        </w:rPr>
        <w:object w:dxaOrig="1480" w:dyaOrig="720">
          <v:shape id="_x0000_i1026" type="#_x0000_t75" style="width:74.25pt;height:36.3pt" o:ole="">
            <v:imagedata r:id="rId7" o:title=""/>
          </v:shape>
          <o:OLEObject Type="Embed" ProgID="Equation.3" ShapeID="_x0000_i1026" DrawAspect="Content" ObjectID="_1629299175" r:id="rId8"/>
        </w:object>
      </w:r>
      <w:r w:rsidRPr="009B7F40">
        <w:rPr>
          <w:color w:val="000000"/>
          <w:spacing w:val="4"/>
        </w:rPr>
        <w:t xml:space="preserve">                                              (9)</w:t>
      </w:r>
    </w:p>
    <w:p w:rsidR="009B7F40" w:rsidRPr="009B7F40" w:rsidRDefault="009B7F40" w:rsidP="009B7F40">
      <w:pPr>
        <w:shd w:val="clear" w:color="auto" w:fill="FFFFFF"/>
        <w:ind w:firstLine="454"/>
        <w:jc w:val="both"/>
      </w:pPr>
      <w:r w:rsidRPr="009B7F40">
        <w:lastRenderedPageBreak/>
        <w:t xml:space="preserve">Поскольку напряженность поля связанна с электрическим </w:t>
      </w:r>
      <w:proofErr w:type="gramStart"/>
      <w:r w:rsidRPr="009B7F40">
        <w:t xml:space="preserve">потенциалом </w:t>
      </w:r>
      <w:r w:rsidRPr="009B7F40">
        <w:sym w:font="Symbol" w:char="F06A"/>
      </w:r>
      <w:r w:rsidRPr="009B7F40">
        <w:t xml:space="preserve"> общей</w:t>
      </w:r>
      <w:proofErr w:type="gramEnd"/>
      <w:r w:rsidRPr="009B7F40">
        <w:t xml:space="preserve"> формулой Х=-</w:t>
      </w:r>
      <w:r w:rsidRPr="009B7F40">
        <w:rPr>
          <w:lang w:val="en-US"/>
        </w:rPr>
        <w:t>d</w:t>
      </w:r>
      <w:r w:rsidRPr="009B7F40">
        <w:sym w:font="Symbol" w:char="F06A"/>
      </w:r>
      <w:r w:rsidRPr="009B7F40">
        <w:t>/</w:t>
      </w:r>
      <w:proofErr w:type="spellStart"/>
      <w:r w:rsidRPr="009B7F40">
        <w:rPr>
          <w:lang w:val="en-US"/>
        </w:rPr>
        <w:t>dr</w:t>
      </w:r>
      <w:proofErr w:type="spellEnd"/>
      <w:r w:rsidRPr="009B7F40">
        <w:t xml:space="preserve">, то для потенциала на поверхности сферы радиуса </w:t>
      </w:r>
      <w:proofErr w:type="spellStart"/>
      <w:r w:rsidRPr="009B7F40">
        <w:rPr>
          <w:lang w:val="en-US"/>
        </w:rPr>
        <w:t>r</w:t>
      </w:r>
      <w:r w:rsidRPr="009B7F40">
        <w:rPr>
          <w:vertAlign w:val="subscript"/>
          <w:lang w:val="en-US"/>
        </w:rPr>
        <w:t>i</w:t>
      </w:r>
      <w:proofErr w:type="spellEnd"/>
      <w:r w:rsidRPr="009B7F40">
        <w:t xml:space="preserve"> получаем: </w:t>
      </w:r>
    </w:p>
    <w:p w:rsidR="009B7F40" w:rsidRPr="009B7F40" w:rsidRDefault="009B7F40" w:rsidP="009B7F40">
      <w:pPr>
        <w:shd w:val="clear" w:color="auto" w:fill="FFFFFF"/>
        <w:ind w:firstLine="454"/>
        <w:jc w:val="both"/>
      </w:pPr>
      <w:r w:rsidRPr="009B7F40">
        <w:t xml:space="preserve">                              </w:t>
      </w:r>
      <w:r w:rsidRPr="009B7F40">
        <w:rPr>
          <w:position w:val="-34"/>
        </w:rPr>
        <w:object w:dxaOrig="3739" w:dyaOrig="780">
          <v:shape id="_x0000_i1027" type="#_x0000_t75" style="width:188.2pt;height:39.1pt" o:ole="">
            <v:imagedata r:id="rId9" o:title=""/>
          </v:shape>
          <o:OLEObject Type="Embed" ProgID="Equation.3" ShapeID="_x0000_i1027" DrawAspect="Content" ObjectID="_1629299176" r:id="rId10"/>
        </w:object>
      </w:r>
      <w:r w:rsidRPr="009B7F40">
        <w:t xml:space="preserve">                                   (10),</w:t>
      </w:r>
    </w:p>
    <w:p w:rsidR="009B7F40" w:rsidRPr="009B7F40" w:rsidRDefault="009B7F40" w:rsidP="009B7F40">
      <w:pPr>
        <w:shd w:val="clear" w:color="auto" w:fill="FFFFFF"/>
        <w:jc w:val="both"/>
      </w:pPr>
      <w:r w:rsidRPr="009B7F40">
        <w:t>где нижний предел интегрирования соответствует выбору нулевого потенциала на бесконечно большом расстоянии от рассматриваемой сферы. Из уравнения (10) вытекает следующая формула для работы заряжения сферы:</w:t>
      </w:r>
    </w:p>
    <w:p w:rsidR="009B7F40" w:rsidRPr="009B7F40" w:rsidRDefault="009B7F40" w:rsidP="009B7F40">
      <w:pPr>
        <w:shd w:val="clear" w:color="auto" w:fill="FFFFFF"/>
        <w:jc w:val="center"/>
      </w:pPr>
      <w:r w:rsidRPr="009B7F40">
        <w:t xml:space="preserve">                                         </w:t>
      </w:r>
      <w:r w:rsidRPr="009B7F40">
        <w:rPr>
          <w:position w:val="-32"/>
          <w:highlight w:val="yellow"/>
        </w:rPr>
        <w:object w:dxaOrig="3280" w:dyaOrig="760">
          <v:shape id="_x0000_i1028" type="#_x0000_t75" style="width:164.4pt;height:38pt" o:ole="">
            <v:imagedata r:id="rId11" o:title=""/>
          </v:shape>
          <o:OLEObject Type="Embed" ProgID="Equation.3" ShapeID="_x0000_i1028" DrawAspect="Content" ObjectID="_1629299177" r:id="rId12"/>
        </w:object>
      </w:r>
      <w:r w:rsidRPr="009B7F40">
        <w:t xml:space="preserve">                                       (11)</w:t>
      </w:r>
    </w:p>
    <w:p w:rsidR="009B7F40" w:rsidRPr="009B7F40" w:rsidRDefault="009B7F40" w:rsidP="009B7F40">
      <w:pPr>
        <w:shd w:val="clear" w:color="auto" w:fill="FFFFFF"/>
        <w:ind w:firstLine="454"/>
        <w:jc w:val="both"/>
        <w:rPr>
          <w:highlight w:val="red"/>
        </w:rPr>
      </w:pPr>
      <w:r w:rsidRPr="009B7F40">
        <w:t xml:space="preserve">В соответствии с формулой (11) для работ </w:t>
      </w:r>
      <w:r w:rsidRPr="009B7F40">
        <w:rPr>
          <w:color w:val="000000"/>
          <w:spacing w:val="11"/>
          <w:lang w:val="en-US"/>
        </w:rPr>
        <w:t>W</w:t>
      </w:r>
      <w:r w:rsidRPr="009B7F40">
        <w:rPr>
          <w:color w:val="000000"/>
          <w:spacing w:val="11"/>
          <w:vertAlign w:val="subscript"/>
        </w:rPr>
        <w:t>1</w:t>
      </w:r>
      <w:r w:rsidRPr="009B7F40">
        <w:rPr>
          <w:color w:val="000000"/>
          <w:spacing w:val="11"/>
        </w:rPr>
        <w:t xml:space="preserve"> и </w:t>
      </w:r>
      <w:r w:rsidRPr="009B7F40">
        <w:rPr>
          <w:color w:val="000000"/>
          <w:spacing w:val="11"/>
          <w:lang w:val="en-US"/>
        </w:rPr>
        <w:t>W</w:t>
      </w:r>
      <w:r w:rsidRPr="009B7F40">
        <w:rPr>
          <w:color w:val="000000"/>
          <w:spacing w:val="11"/>
          <w:vertAlign w:val="subscript"/>
        </w:rPr>
        <w:t xml:space="preserve">3 </w:t>
      </w:r>
      <w:r w:rsidRPr="009B7F40">
        <w:rPr>
          <w:color w:val="000000"/>
          <w:spacing w:val="11"/>
        </w:rPr>
        <w:t xml:space="preserve">получаем выражения: </w:t>
      </w:r>
    </w:p>
    <w:p w:rsidR="009B7F40" w:rsidRPr="009B7F40" w:rsidRDefault="009B7F40" w:rsidP="009B7F40">
      <w:pPr>
        <w:shd w:val="clear" w:color="auto" w:fill="FFFFFF"/>
        <w:jc w:val="center"/>
      </w:pPr>
      <w:r w:rsidRPr="009B7F40">
        <w:rPr>
          <w:position w:val="-32"/>
          <w:highlight w:val="yellow"/>
        </w:rPr>
        <w:object w:dxaOrig="1440" w:dyaOrig="740">
          <v:shape id="_x0000_i1029" type="#_x0000_t75" style="width:1in;height:36.85pt" o:ole="">
            <v:imagedata r:id="rId13" o:title=""/>
          </v:shape>
          <o:OLEObject Type="Embed" ProgID="Equation.3" ShapeID="_x0000_i1029" DrawAspect="Content" ObjectID="_1629299178" r:id="rId14"/>
        </w:object>
      </w:r>
      <w:r w:rsidRPr="009B7F40">
        <w:t xml:space="preserve">,                              </w:t>
      </w:r>
      <w:r w:rsidRPr="009B7F40">
        <w:rPr>
          <w:position w:val="-32"/>
        </w:rPr>
        <w:object w:dxaOrig="1460" w:dyaOrig="740">
          <v:shape id="_x0000_i1030" type="#_x0000_t75" style="width:72.55pt;height:36.85pt" o:ole="">
            <v:imagedata r:id="rId15" o:title=""/>
          </v:shape>
          <o:OLEObject Type="Embed" ProgID="Equation.3" ShapeID="_x0000_i1030" DrawAspect="Content" ObjectID="_1629299179" r:id="rId16"/>
        </w:object>
      </w:r>
      <w:r w:rsidRPr="009B7F40">
        <w:t>,</w:t>
      </w:r>
    </w:p>
    <w:p w:rsidR="009B7F40" w:rsidRPr="009B7F40" w:rsidRDefault="009B7F40" w:rsidP="009B7F40">
      <w:pPr>
        <w:shd w:val="clear" w:color="auto" w:fill="FFFFFF"/>
        <w:jc w:val="both"/>
      </w:pPr>
      <w:r w:rsidRPr="009B7F40">
        <w:t xml:space="preserve">где </w:t>
      </w:r>
      <w:proofErr w:type="spellStart"/>
      <w:r w:rsidRPr="009B7F40">
        <w:rPr>
          <w:lang w:val="en-US"/>
        </w:rPr>
        <w:t>z</w:t>
      </w:r>
      <w:r w:rsidRPr="009B7F40">
        <w:rPr>
          <w:vertAlign w:val="subscript"/>
          <w:lang w:val="en-US"/>
        </w:rPr>
        <w:t>i</w:t>
      </w:r>
      <w:r w:rsidRPr="009B7F40">
        <w:rPr>
          <w:lang w:val="en-US"/>
        </w:rPr>
        <w:t>e</w:t>
      </w:r>
      <w:proofErr w:type="spellEnd"/>
      <w:r w:rsidRPr="009B7F40">
        <w:rPr>
          <w:vertAlign w:val="subscript"/>
        </w:rPr>
        <w:t>0</w:t>
      </w:r>
      <w:r w:rsidRPr="009B7F40">
        <w:t xml:space="preserve">-заряд иона. </w:t>
      </w:r>
      <w:r w:rsidRPr="009B7F40">
        <w:rPr>
          <w:highlight w:val="yellow"/>
        </w:rPr>
        <w:t xml:space="preserve">(из </w:t>
      </w:r>
      <w:r w:rsidRPr="009B7F40">
        <w:rPr>
          <w:highlight w:val="yellow"/>
          <w:lang w:val="en-US"/>
        </w:rPr>
        <w:t>W</w:t>
      </w:r>
      <w:r w:rsidRPr="009B7F40">
        <w:rPr>
          <w:highlight w:val="yellow"/>
          <w:vertAlign w:val="subscript"/>
        </w:rPr>
        <w:t>1</w:t>
      </w:r>
      <w:r w:rsidRPr="009B7F40">
        <w:rPr>
          <w:highlight w:val="yellow"/>
        </w:rPr>
        <w:t xml:space="preserve"> надо убрать </w:t>
      </w:r>
      <w:proofErr w:type="spellStart"/>
      <w:r w:rsidRPr="009B7F40">
        <w:rPr>
          <w:highlight w:val="yellow"/>
        </w:rPr>
        <w:t>диэлект</w:t>
      </w:r>
      <w:proofErr w:type="spellEnd"/>
      <w:r w:rsidRPr="009B7F40">
        <w:rPr>
          <w:highlight w:val="yellow"/>
        </w:rPr>
        <w:t xml:space="preserve">. постоянную растворителя, и перед второй формулой поставить </w:t>
      </w:r>
      <w:proofErr w:type="gramStart"/>
      <w:r w:rsidRPr="009B7F40">
        <w:rPr>
          <w:highlight w:val="yellow"/>
        </w:rPr>
        <w:t>минус!,</w:t>
      </w:r>
      <w:proofErr w:type="gramEnd"/>
      <w:r w:rsidRPr="009B7F40">
        <w:rPr>
          <w:highlight w:val="yellow"/>
        </w:rPr>
        <w:t xml:space="preserve"> в формулу 11 поставить знак интеграла!)</w:t>
      </w:r>
    </w:p>
    <w:p w:rsidR="009B7F40" w:rsidRPr="009B7F40" w:rsidRDefault="009B7F40" w:rsidP="009B7F40">
      <w:pPr>
        <w:shd w:val="clear" w:color="auto" w:fill="FFFFFF"/>
        <w:ind w:firstLine="454"/>
        <w:jc w:val="both"/>
        <w:outlineLvl w:val="0"/>
      </w:pPr>
      <w:r w:rsidRPr="009B7F40">
        <w:t xml:space="preserve">Учитывая, что свободная энергия </w:t>
      </w:r>
      <w:proofErr w:type="gramStart"/>
      <w:r w:rsidRPr="009B7F40">
        <w:t xml:space="preserve">сольватации </w:t>
      </w:r>
      <w:r w:rsidRPr="009B7F40">
        <w:rPr>
          <w:position w:val="-28"/>
        </w:rPr>
        <w:object w:dxaOrig="1520" w:dyaOrig="540">
          <v:shape id="_x0000_i1031" type="#_x0000_t75" style="width:75.95pt;height:27.8pt" o:ole="">
            <v:imagedata r:id="rId17" o:title=""/>
          </v:shape>
          <o:OLEObject Type="Embed" ProgID="Equation.3" ShapeID="_x0000_i1031" DrawAspect="Content" ObjectID="_1629299180" r:id="rId18"/>
        </w:object>
      </w:r>
      <w:r w:rsidRPr="009B7F40">
        <w:t>,</w:t>
      </w:r>
      <w:proofErr w:type="gramEnd"/>
      <w:r w:rsidRPr="009B7F40">
        <w:t xml:space="preserve"> выводим основную формулу модели Борна:</w:t>
      </w:r>
    </w:p>
    <w:p w:rsidR="009B7F40" w:rsidRPr="009B7F40" w:rsidRDefault="009B7F40" w:rsidP="009B7F40">
      <w:pPr>
        <w:shd w:val="clear" w:color="auto" w:fill="FFFFFF"/>
        <w:tabs>
          <w:tab w:val="left" w:pos="6521"/>
        </w:tabs>
      </w:pPr>
      <w:r w:rsidRPr="009B7F40">
        <w:t xml:space="preserve">                                       </w:t>
      </w:r>
      <w:r w:rsidRPr="009B7F40">
        <w:rPr>
          <w:position w:val="-30"/>
          <w:lang w:val="en-US"/>
        </w:rPr>
        <w:object w:dxaOrig="2560" w:dyaOrig="720">
          <v:shape id="_x0000_i1032" type="#_x0000_t75" style="width:128.15pt;height:36.3pt" o:ole="">
            <v:imagedata r:id="rId19" o:title=""/>
          </v:shape>
          <o:OLEObject Type="Embed" ProgID="Equation.3" ShapeID="_x0000_i1032" DrawAspect="Content" ObjectID="_1629299181" r:id="rId20"/>
        </w:object>
      </w:r>
      <w:r w:rsidRPr="009B7F40">
        <w:t xml:space="preserve">                                         (12)</w:t>
      </w:r>
    </w:p>
    <w:p w:rsidR="009B7F40" w:rsidRPr="009B7F40" w:rsidRDefault="009B7F40" w:rsidP="009B7F40">
      <w:pPr>
        <w:jc w:val="both"/>
      </w:pPr>
      <w:r w:rsidRPr="009B7F40">
        <w:t xml:space="preserve">Энергии гидратации, как показали рассчитанные для многих солей по модели Борна, весьма значительные и достаточны для разрушения кристаллической решетки при образовании растворов электролитов. Это наиболее важный качественный вывод из теории Борна, который показывает, что основной причиной образования и устойчивости растворов электролитов является сольватация ионов.  Для количественной проверки теории сольватации Борна был предложен также термодинамический цикл </w:t>
      </w:r>
      <w:proofErr w:type="spellStart"/>
      <w:r w:rsidRPr="009B7F40">
        <w:t>Габера</w:t>
      </w:r>
      <w:proofErr w:type="spellEnd"/>
      <w:r w:rsidRPr="009B7F40">
        <w:t xml:space="preserve">.  Например, для хлорида натрия цикл имеет следующий вид, схема </w:t>
      </w:r>
      <w:proofErr w:type="gramStart"/>
      <w:r w:rsidRPr="009B7F40">
        <w:t>2 :</w:t>
      </w:r>
      <w:proofErr w:type="gramEnd"/>
      <w:r w:rsidRPr="009B7F40">
        <w:t xml:space="preserve"> </w:t>
      </w:r>
    </w:p>
    <w:p w:rsidR="009B7F40" w:rsidRPr="009B7F40" w:rsidRDefault="009B7F40" w:rsidP="009B7F40">
      <w:pPr>
        <w:jc w:val="center"/>
      </w:pPr>
      <w:r w:rsidRPr="009B7F40">
        <w:rPr>
          <w:noProof/>
        </w:rPr>
        <w:drawing>
          <wp:inline distT="0" distB="0" distL="0" distR="0" wp14:anchorId="2A6D5523" wp14:editId="3F67D630">
            <wp:extent cx="4344804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l="10742" t="55310" r="33148" b="20241"/>
                    <a:stretch/>
                  </pic:blipFill>
                  <pic:spPr bwMode="auto">
                    <a:xfrm>
                      <a:off x="0" y="0"/>
                      <a:ext cx="434340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F40" w:rsidRPr="009B7F40" w:rsidRDefault="009B7F40" w:rsidP="009B7F40">
      <w:pPr>
        <w:jc w:val="center"/>
      </w:pPr>
      <w:r w:rsidRPr="009B7F40">
        <w:t>Схема 2. Термодинамический цикл для определения энергии сольватации хлорида натрия</w:t>
      </w:r>
    </w:p>
    <w:p w:rsidR="009B7F40" w:rsidRPr="009B7F40" w:rsidRDefault="009B7F40" w:rsidP="009B7F40">
      <w:pPr>
        <w:jc w:val="both"/>
      </w:pPr>
      <w:proofErr w:type="gramStart"/>
      <w:r w:rsidRPr="009B7F40">
        <w:t xml:space="preserve">где  </w:t>
      </w:r>
      <w:r w:rsidRPr="009B7F40">
        <w:rPr>
          <w:i/>
        </w:rPr>
        <w:t>∆</w:t>
      </w:r>
      <w:proofErr w:type="spellStart"/>
      <w:proofErr w:type="gramEnd"/>
      <w:r w:rsidRPr="009B7F40">
        <w:rPr>
          <w:i/>
        </w:rPr>
        <w:t>Н</w:t>
      </w:r>
      <w:r w:rsidRPr="009B7F40">
        <w:rPr>
          <w:vertAlign w:val="subscript"/>
        </w:rPr>
        <w:t>раст</w:t>
      </w:r>
      <w:proofErr w:type="spellEnd"/>
      <w:r w:rsidRPr="009B7F40">
        <w:rPr>
          <w:vertAlign w:val="subscript"/>
        </w:rPr>
        <w:t>.</w:t>
      </w:r>
      <w:r w:rsidRPr="009B7F40">
        <w:t xml:space="preserve"> – тепловой эффект растворения, экстраполированный на бесконечно разбавленный раствор соли.</w:t>
      </w:r>
    </w:p>
    <w:p w:rsidR="009B7F40" w:rsidRPr="009B7F40" w:rsidRDefault="009B7F40" w:rsidP="009B7F40">
      <w:pPr>
        <w:jc w:val="both"/>
      </w:pPr>
      <w:r w:rsidRPr="009B7F40">
        <w:t xml:space="preserve">   Из этого цикла для теплового эффекта сольватации хлорида натрия получаем:</w:t>
      </w:r>
    </w:p>
    <w:p w:rsidR="009B7F40" w:rsidRPr="009B7F40" w:rsidRDefault="009B7F40" w:rsidP="009B7F40">
      <w:pPr>
        <w:jc w:val="both"/>
      </w:pPr>
      <w:r w:rsidRPr="009B7F40">
        <w:t>∆Н</w:t>
      </w:r>
      <w:r w:rsidRPr="009B7F40">
        <w:rPr>
          <w:vertAlign w:val="subscript"/>
          <w:lang w:val="en-US"/>
        </w:rPr>
        <w:t>s</w:t>
      </w:r>
      <w:r w:rsidRPr="009B7F40">
        <w:rPr>
          <w:vertAlign w:val="superscript"/>
        </w:rPr>
        <w:t>(</w:t>
      </w:r>
      <w:proofErr w:type="spellStart"/>
      <w:r w:rsidRPr="009B7F40">
        <w:rPr>
          <w:vertAlign w:val="superscript"/>
          <w:lang w:val="en-US"/>
        </w:rPr>
        <w:t>NaCl</w:t>
      </w:r>
      <w:proofErr w:type="spellEnd"/>
      <w:r w:rsidRPr="009B7F40">
        <w:rPr>
          <w:vertAlign w:val="superscript"/>
        </w:rPr>
        <w:t xml:space="preserve">) </w:t>
      </w:r>
      <w:r w:rsidRPr="009B7F40">
        <w:t>= ∆Н</w:t>
      </w:r>
      <w:r w:rsidRPr="009B7F40">
        <w:rPr>
          <w:vertAlign w:val="subscript"/>
          <w:lang w:val="en-US"/>
        </w:rPr>
        <w:t>s</w:t>
      </w:r>
      <w:r w:rsidRPr="009B7F40">
        <w:rPr>
          <w:vertAlign w:val="superscript"/>
        </w:rPr>
        <w:t>+</w:t>
      </w:r>
      <w:r w:rsidRPr="009B7F40">
        <w:t xml:space="preserve"> + ∆Н</w:t>
      </w:r>
      <w:r w:rsidRPr="009B7F40">
        <w:rPr>
          <w:vertAlign w:val="subscript"/>
          <w:lang w:val="en-US"/>
        </w:rPr>
        <w:t>s</w:t>
      </w:r>
      <w:r w:rsidRPr="009B7F40">
        <w:rPr>
          <w:vertAlign w:val="superscript"/>
        </w:rPr>
        <w:t>─</w:t>
      </w:r>
      <w:r w:rsidRPr="009B7F40">
        <w:t xml:space="preserve"> = ∆</w:t>
      </w:r>
      <w:proofErr w:type="spellStart"/>
      <w:r w:rsidRPr="009B7F40">
        <w:t>Н</w:t>
      </w:r>
      <w:r w:rsidRPr="009B7F40">
        <w:rPr>
          <w:vertAlign w:val="subscript"/>
        </w:rPr>
        <w:t>раст</w:t>
      </w:r>
      <w:proofErr w:type="spellEnd"/>
      <w:r w:rsidRPr="009B7F40">
        <w:rPr>
          <w:vertAlign w:val="subscript"/>
        </w:rPr>
        <w:t xml:space="preserve"> </w:t>
      </w:r>
      <w:r w:rsidRPr="009B7F40">
        <w:t>- ∆</w:t>
      </w:r>
      <w:r w:rsidRPr="009B7F40">
        <w:rPr>
          <w:lang w:val="en-US"/>
        </w:rPr>
        <w:t>H</w:t>
      </w:r>
      <w:r w:rsidRPr="009B7F40">
        <w:t xml:space="preserve"> </w:t>
      </w:r>
      <w:proofErr w:type="spellStart"/>
      <w:r w:rsidRPr="009B7F40">
        <w:rPr>
          <w:vertAlign w:val="subscript"/>
          <w:lang w:val="en-US"/>
        </w:rPr>
        <w:t>NaCl</w:t>
      </w:r>
      <w:proofErr w:type="spellEnd"/>
      <w:r w:rsidRPr="009B7F40">
        <w:t xml:space="preserve"> = 4-772 = -768 кДж/моль.</w:t>
      </w:r>
    </w:p>
    <w:p w:rsidR="009B7F40" w:rsidRDefault="009B7F40" w:rsidP="009B7F40">
      <w:pPr>
        <w:jc w:val="both"/>
      </w:pPr>
      <w:r w:rsidRPr="009B7F40">
        <w:t>Аналогичным способом можно рассчитать ∆</w:t>
      </w:r>
      <w:proofErr w:type="spellStart"/>
      <w:r w:rsidRPr="009B7F40">
        <w:t>Н</w:t>
      </w:r>
      <w:r w:rsidRPr="009B7F40">
        <w:rPr>
          <w:vertAlign w:val="subscript"/>
        </w:rPr>
        <w:t>s</w:t>
      </w:r>
      <w:proofErr w:type="spellEnd"/>
      <w:r w:rsidRPr="009B7F40">
        <w:t xml:space="preserve">   и для других солей.</w:t>
      </w:r>
    </w:p>
    <w:p w:rsidR="00931214" w:rsidRPr="009B7F40" w:rsidRDefault="00931214" w:rsidP="009B7F40">
      <w:pPr>
        <w:jc w:val="both"/>
      </w:pPr>
      <w:bookmarkStart w:id="0" w:name="_GoBack"/>
      <w:bookmarkEnd w:id="0"/>
    </w:p>
    <w:p w:rsidR="00931214" w:rsidRPr="00DF54CA" w:rsidRDefault="00931214" w:rsidP="00931214">
      <w:pPr>
        <w:jc w:val="center"/>
      </w:pPr>
      <w:r w:rsidRPr="00DF54CA">
        <w:t>Рекомендуемая литература:</w:t>
      </w:r>
    </w:p>
    <w:p w:rsidR="00931214" w:rsidRDefault="00931214" w:rsidP="00931214">
      <w:pPr>
        <w:jc w:val="center"/>
        <w:rPr>
          <w:sz w:val="28"/>
          <w:szCs w:val="28"/>
        </w:rPr>
      </w:pPr>
    </w:p>
    <w:p w:rsidR="00931214" w:rsidRPr="007E5D9C" w:rsidRDefault="00931214" w:rsidP="00931214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931214" w:rsidRDefault="00931214" w:rsidP="00931214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</w:t>
      </w:r>
      <w:proofErr w:type="gramStart"/>
      <w:r w:rsidRPr="00A61002">
        <w:t>Химия,  Колос</w:t>
      </w:r>
      <w:proofErr w:type="gramEnd"/>
      <w:r w:rsidRPr="00A61002">
        <w:t xml:space="preserve"> С, 2006. – 672 с.</w:t>
      </w:r>
      <w:r w:rsidRPr="00E9736E">
        <w:t>.</w:t>
      </w:r>
      <w:r>
        <w:t>25 экз.</w:t>
      </w:r>
    </w:p>
    <w:p w:rsidR="00931214" w:rsidRDefault="00931214" w:rsidP="00931214">
      <w:pPr>
        <w:jc w:val="both"/>
      </w:pPr>
    </w:p>
    <w:p w:rsidR="00A52340" w:rsidRDefault="00A52340" w:rsidP="009B7F40">
      <w:pPr>
        <w:jc w:val="both"/>
      </w:pPr>
    </w:p>
    <w:sectPr w:rsidR="00A5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2A"/>
    <w:rsid w:val="00601B2A"/>
    <w:rsid w:val="00931214"/>
    <w:rsid w:val="009B7F40"/>
    <w:rsid w:val="00A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091FE-46AA-4571-AFB6-781EFC8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3</cp:revision>
  <dcterms:created xsi:type="dcterms:W3CDTF">2019-09-06T10:31:00Z</dcterms:created>
  <dcterms:modified xsi:type="dcterms:W3CDTF">2019-09-06T12:05:00Z</dcterms:modified>
</cp:coreProperties>
</file>